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9055" w14:textId="77777777" w:rsidR="00447692" w:rsidRPr="0073398B" w:rsidRDefault="00447692" w:rsidP="0073398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3398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Theta mode of replication</w:t>
      </w:r>
    </w:p>
    <w:p w14:paraId="5F88FE18" w14:textId="2F1CD1BB" w:rsidR="00F51989" w:rsidRPr="0073398B" w:rsidRDefault="00447692" w:rsidP="0073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A </w:t>
      </w:r>
      <w:r w:rsidRPr="007339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Theta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 structure is an intermediate structure formed during the</w:t>
      </w:r>
      <w:r w:rsidR="00283253"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9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replication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 of a circular DNA molecule (prokaryote DNA). Two</w:t>
      </w:r>
      <w:r w:rsidR="00283253"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9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replication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 forks can proceed independently around the DNA ring and when viewed from above the structure resembles the Greek letter "</w:t>
      </w:r>
      <w:r w:rsidRPr="007339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theta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" (θ).</w:t>
      </w:r>
    </w:p>
    <w:p w14:paraId="2588CA2B" w14:textId="77777777" w:rsidR="00447692" w:rsidRPr="0073398B" w:rsidRDefault="00447692" w:rsidP="0073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Replication initiation depends on a section of sequence known as plasmid origin of replication (</w:t>
      </w:r>
      <w:proofErr w:type="spellStart"/>
      <w:r w:rsidRPr="0073398B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ori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). Rep proteins are plasmid-encoded initiators of replication, although some theta plasmids rely exclusively on host initiation factors for replication. Rep recognition sites typically consist of direct repeats or </w:t>
      </w:r>
      <w:r w:rsidRPr="0067184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iterons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, whose specific sequence and spacing is important for initiator recognition. Rep proteins are essential and rate-limiting for plasmid replication initiation.</w:t>
      </w:r>
    </w:p>
    <w:p w14:paraId="0BC0993C" w14:textId="77777777" w:rsidR="00447692" w:rsidRPr="0073398B" w:rsidRDefault="00447692" w:rsidP="0073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Rep binding of </w:t>
      </w:r>
      <w:proofErr w:type="spellStart"/>
      <w:r w:rsidRPr="0073398B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ori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 iterons generally leads to the formation of a nucleoprotein complex that opens up the DNA duplex at the A+T-rich segment.</w:t>
      </w:r>
      <w:r w:rsidR="009209D6"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theta-type plasmids, Rep-mediated duplex melting leads to loading of </w:t>
      </w:r>
      <w:proofErr w:type="spellStart"/>
      <w:r w:rsidR="009209D6"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DnaB</w:t>
      </w:r>
      <w:proofErr w:type="spellEnd"/>
      <w:r w:rsidR="009209D6"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 the replication fork, often with </w:t>
      </w:r>
      <w:proofErr w:type="spellStart"/>
      <w:r w:rsidR="009209D6"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DnaA</w:t>
      </w:r>
      <w:proofErr w:type="spellEnd"/>
      <w:r w:rsidR="009209D6"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assistance. </w:t>
      </w:r>
    </w:p>
    <w:p w14:paraId="76C33C74" w14:textId="3958A87C" w:rsidR="009209D6" w:rsidRPr="0073398B" w:rsidRDefault="009209D6" w:rsidP="0073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After loading of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DnaB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both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DnaA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-dependent and –independent modes of replication converge. In both cases, replisome assembly involves the following additional players: SSB (single-stranded binding protein),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DnaB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(helicase),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DnaC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(loading factor), the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DnaG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(primase), and the DNA polymerase III (Pol III) holoenzyme. SSB is recruited to exposed areas of single-stranded DNA, stabilizing them.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DnaB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loaded onto the replication fork in the form of a complex with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DnaC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recruits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DnaG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(the primase), which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distributively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synthesizes RNA primers for lagging-strand synthesis. Replisome assembly is completed by loading of the Pol III holoenzyme. This holoenzyme contains a core (with α, a catalytic subunit, and ε, a 3'→5’ exonuclease subunit), a β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processivity factor, and a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DnaX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complex 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ATPase that loads β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 onto DNA and recruits the Pol III core to the newly loaded β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DnaB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helicase activity is stimulated through its interaction with Pol III and modulated through its interaction with </w:t>
      </w:r>
      <w:proofErr w:type="spellStart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DnaG</w:t>
      </w:r>
      <w:proofErr w:type="spellEnd"/>
      <w:r w:rsidRPr="0073398B">
        <w:rPr>
          <w:rFonts w:ascii="Times New Roman" w:hAnsi="Times New Roman" w:cs="Times New Roman"/>
          <w:sz w:val="28"/>
          <w:szCs w:val="28"/>
          <w:shd w:val="clear" w:color="auto" w:fill="FFFFFF"/>
        </w:rPr>
        <w:t>, facilitating the coordination of leading-strand synthesis with that of lagging-strand synthesis during slow primer synthesis on the lagging strand.</w:t>
      </w:r>
    </w:p>
    <w:p w14:paraId="3AF32E0B" w14:textId="77777777" w:rsidR="009209D6" w:rsidRPr="0073398B" w:rsidRDefault="009209D6" w:rsidP="0073398B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>Termination of this process occurs when the replication forks reach the </w:t>
      </w:r>
      <w:proofErr w:type="spellStart"/>
      <w:r w:rsidRPr="0073398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ter</w:t>
      </w:r>
      <w:proofErr w:type="spellEnd"/>
      <w:r w:rsidRPr="0073398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sites</w:t>
      </w:r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Tus proteins (Terminus Utilization Substance) bind to </w:t>
      </w:r>
      <w:proofErr w:type="spellStart"/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>ter</w:t>
      </w:r>
      <w:proofErr w:type="spellEnd"/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sites and halt progression of forks. In </w:t>
      </w:r>
      <w:r w:rsidRPr="0073398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coli</w:t>
      </w:r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>, there are 10 replication termini (Ter sites) each spanning 23 bp</w:t>
      </w:r>
    </w:p>
    <w:p w14:paraId="1E3A383C" w14:textId="77777777" w:rsidR="009209D6" w:rsidRPr="0073398B" w:rsidRDefault="009209D6" w:rsidP="0073398B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Ter B and C terminate the clockwise fork while </w:t>
      </w:r>
      <w:proofErr w:type="spellStart"/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>ter</w:t>
      </w:r>
      <w:proofErr w:type="spellEnd"/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A, D and E terminate anti-clockwise fork</w:t>
      </w:r>
    </w:p>
    <w:p w14:paraId="3A8C2047" w14:textId="77777777" w:rsidR="009209D6" w:rsidRPr="0073398B" w:rsidRDefault="009209D6" w:rsidP="0073398B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>In circular chromosomes, the daughter chromosomes remain interlocked and are called </w:t>
      </w:r>
      <w:proofErr w:type="spellStart"/>
      <w:r w:rsidRPr="0073398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catenanes</w:t>
      </w:r>
      <w:proofErr w:type="spellEnd"/>
      <w:r w:rsidRPr="0073398B">
        <w:rPr>
          <w:rFonts w:ascii="Times New Roman" w:eastAsia="Times New Roman" w:hAnsi="Times New Roman" w:cs="Times New Roman"/>
          <w:spacing w:val="2"/>
          <w:sz w:val="28"/>
          <w:szCs w:val="28"/>
        </w:rPr>
        <w:t>. Topoisomerase II resolves this problem by breaking some bonds in DNA molecules so as to separate the strands – </w:t>
      </w:r>
      <w:r w:rsidRPr="0073398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Decatenation</w:t>
      </w:r>
    </w:p>
    <w:p w14:paraId="6A4BA873" w14:textId="77777777" w:rsidR="006F3DE7" w:rsidRDefault="009209D6" w:rsidP="0073398B">
      <w:pPr>
        <w:spacing w:line="360" w:lineRule="auto"/>
        <w:jc w:val="both"/>
      </w:pPr>
      <w:r w:rsidRPr="007339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B04476E" wp14:editId="4E3540DE">
            <wp:extent cx="2533650" cy="1876425"/>
            <wp:effectExtent l="19050" t="0" r="0" b="0"/>
            <wp:docPr id="1" name="Picture 1" descr="Theta model of prokaryotic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ta model of prokaryotic replic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DE7" w:rsidRPr="006F3DE7">
        <w:t xml:space="preserve"> </w:t>
      </w:r>
    </w:p>
    <w:p w14:paraId="2CBF0C66" w14:textId="480B0856" w:rsidR="009209D6" w:rsidRPr="0073398B" w:rsidRDefault="006F3DE7" w:rsidP="00733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ABD2D7D" wp14:editId="2F40124E">
            <wp:extent cx="6638041" cy="2476500"/>
            <wp:effectExtent l="0" t="0" r="0" b="0"/>
            <wp:docPr id="2" name="Picture 2" descr="Theta replication of bacterial DNA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ta replication of bacterial DNA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1" cy="24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9D6" w:rsidRPr="0073398B" w:rsidSect="0073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604DD"/>
    <w:multiLevelType w:val="multilevel"/>
    <w:tmpl w:val="CF1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FF4B02"/>
    <w:multiLevelType w:val="hybridMultilevel"/>
    <w:tmpl w:val="8F66C9D4"/>
    <w:lvl w:ilvl="0" w:tplc="0D8059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30E6"/>
    <w:multiLevelType w:val="hybridMultilevel"/>
    <w:tmpl w:val="2E80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692"/>
    <w:rsid w:val="00283253"/>
    <w:rsid w:val="00447692"/>
    <w:rsid w:val="0064429A"/>
    <w:rsid w:val="00671847"/>
    <w:rsid w:val="006F3DE7"/>
    <w:rsid w:val="0073398B"/>
    <w:rsid w:val="009209D6"/>
    <w:rsid w:val="00F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82DD"/>
  <w15:docId w15:val="{0990D1DA-8F1A-478B-83AD-326636A4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76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09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9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D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 hembrom</cp:lastModifiedBy>
  <cp:revision>5</cp:revision>
  <dcterms:created xsi:type="dcterms:W3CDTF">2018-04-03T02:54:00Z</dcterms:created>
  <dcterms:modified xsi:type="dcterms:W3CDTF">2020-05-16T21:25:00Z</dcterms:modified>
</cp:coreProperties>
</file>